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BF" w:rsidRDefault="007612BF" w:rsidP="007612B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54A">
        <w:rPr>
          <w:rFonts w:ascii="Times New Roman" w:hAnsi="Times New Roman" w:cs="Times New Roman"/>
          <w:b/>
          <w:sz w:val="28"/>
          <w:szCs w:val="28"/>
        </w:rPr>
        <w:t>С 2017 года перестанут выдавать бумажные свидетельства</w:t>
      </w:r>
    </w:p>
    <w:p w:rsidR="007612BF" w:rsidRPr="0069654A" w:rsidRDefault="007612BF" w:rsidP="007612B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54A">
        <w:rPr>
          <w:rFonts w:ascii="Times New Roman" w:hAnsi="Times New Roman" w:cs="Times New Roman"/>
          <w:b/>
          <w:sz w:val="28"/>
          <w:szCs w:val="28"/>
        </w:rPr>
        <w:t xml:space="preserve"> о праве собственности</w:t>
      </w:r>
    </w:p>
    <w:p w:rsidR="007612BF" w:rsidRPr="00585A9C" w:rsidRDefault="007612BF" w:rsidP="007612B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12BF" w:rsidRPr="00585A9C" w:rsidRDefault="007612BF" w:rsidP="007612B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85A9C">
        <w:rPr>
          <w:rFonts w:ascii="Times New Roman" w:hAnsi="Times New Roman" w:cs="Times New Roman"/>
          <w:color w:val="auto"/>
          <w:sz w:val="28"/>
          <w:szCs w:val="28"/>
        </w:rPr>
        <w:t>На сегодняшний день в России существуют два информационных реестра, в которых содержатся сведения о недвижимом имуществе – государственный кадастр недвижимости и Единый государственный реестр прав на недвижимое имущество и сделок с ним.</w:t>
      </w:r>
      <w:proofErr w:type="gramEnd"/>
      <w:r w:rsidRPr="00585A9C">
        <w:rPr>
          <w:rFonts w:ascii="Times New Roman" w:hAnsi="Times New Roman" w:cs="Times New Roman"/>
          <w:color w:val="auto"/>
          <w:sz w:val="28"/>
          <w:szCs w:val="28"/>
        </w:rPr>
        <w:t xml:space="preserve"> Два существующих информационных реестра объединят в один для упрощения регистрации прав на недвижимое имущество. </w:t>
      </w:r>
    </w:p>
    <w:p w:rsidR="007612BF" w:rsidRPr="00585A9C" w:rsidRDefault="007612BF" w:rsidP="007612B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A9C">
        <w:rPr>
          <w:rFonts w:ascii="Times New Roman" w:hAnsi="Times New Roman" w:cs="Times New Roman"/>
          <w:color w:val="auto"/>
          <w:sz w:val="28"/>
          <w:szCs w:val="28"/>
        </w:rPr>
        <w:t xml:space="preserve">С 1 января 2017 года вступает в силу новый закон о государственной регистрации недвижимости, сообщает начальник межрайонного отдела региональной Кадастровой палаты Дмитрий Евдокимов. Одной из ключевых задач является объединение баз данных Росреестра и создание единой системы регистрации прав и кадастрового учета недвижимости. Созданная объединенная база данных получит название Единый Государственный Реестр Недвижимости (ЕГРН) и будет призвана устранить дублирование сведений. </w:t>
      </w:r>
    </w:p>
    <w:p w:rsidR="007612BF" w:rsidRPr="00585A9C" w:rsidRDefault="007612BF" w:rsidP="007612B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A9C">
        <w:rPr>
          <w:rFonts w:ascii="Times New Roman" w:hAnsi="Times New Roman" w:cs="Times New Roman"/>
          <w:color w:val="auto"/>
          <w:sz w:val="28"/>
          <w:szCs w:val="28"/>
        </w:rPr>
        <w:t xml:space="preserve">«Сейчас при оформлении сделок с недвижимостью заявителю необходимо сначала поставить объект недвижимости на кадастровый учет и только потом регистрировать право собственности на него. Новый порядок должен повысить достоверность сведений о недвижимости и сократить срок регистрации права собственности», - разъясняет Дмитрий Евдокимов. </w:t>
      </w:r>
    </w:p>
    <w:p w:rsidR="007612BF" w:rsidRDefault="007612BF" w:rsidP="007612B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A9C">
        <w:rPr>
          <w:rFonts w:ascii="Times New Roman" w:hAnsi="Times New Roman" w:cs="Times New Roman"/>
          <w:color w:val="auto"/>
          <w:sz w:val="28"/>
          <w:szCs w:val="28"/>
        </w:rPr>
        <w:t>Кроме того, новый закон решает еще одну задачу - исключить всевозможные мошеннические действия на рынке недвижимости. Причем, не за счет расширения пакета документов, который должен предоставлять заявитель, а путем введения более эффективного взаимодействия между ведомствами. При этом будут отменены привычные всем свидетельства о праве собственности, выдаваемые на сегодняшний день в форме бумажного документа. Вместо них можно будет заказать выписку из ЕГРН, содержащую сведения о правах на объект недвижимости.</w:t>
      </w:r>
    </w:p>
    <w:p w:rsidR="00D15AB2" w:rsidRDefault="00D15AB2"/>
    <w:sectPr w:rsidR="00D15AB2" w:rsidSect="00D1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2BF"/>
    <w:rsid w:val="007612BF"/>
    <w:rsid w:val="00D1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2016-06-28T05:56:00Z</dcterms:created>
  <dcterms:modified xsi:type="dcterms:W3CDTF">2016-06-28T05:57:00Z</dcterms:modified>
</cp:coreProperties>
</file>